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E4" w:rsidRPr="00793C9E" w:rsidRDefault="00ED55E4" w:rsidP="00ED55E4">
      <w:pPr>
        <w:pStyle w:val="Ttulo2"/>
        <w:rPr>
          <w:rFonts w:ascii="Cambria" w:hAnsi="Cambria" w:cs="Tahoma"/>
          <w:color w:val="auto"/>
          <w:sz w:val="24"/>
          <w:szCs w:val="24"/>
        </w:rPr>
      </w:pPr>
    </w:p>
    <w:p w:rsidR="00ED55E4" w:rsidRPr="00793C9E" w:rsidRDefault="00ED55E4" w:rsidP="00ED55E4">
      <w:pPr>
        <w:pStyle w:val="Ttulo2"/>
        <w:rPr>
          <w:rFonts w:ascii="Cambria" w:hAnsi="Cambria" w:cs="Tahoma"/>
          <w:color w:val="auto"/>
          <w:sz w:val="24"/>
          <w:szCs w:val="24"/>
        </w:rPr>
      </w:pPr>
      <w:r w:rsidRPr="00793C9E">
        <w:rPr>
          <w:rFonts w:ascii="Cambria" w:hAnsi="Cambria" w:cs="Tahoma"/>
          <w:color w:val="auto"/>
          <w:sz w:val="24"/>
          <w:szCs w:val="24"/>
        </w:rPr>
        <w:t xml:space="preserve">CONTRATO DE LOCAÇÃO Nº </w:t>
      </w:r>
      <w:r w:rsidR="00531136">
        <w:rPr>
          <w:rFonts w:ascii="Cambria" w:hAnsi="Cambria" w:cs="Tahoma"/>
          <w:color w:val="auto"/>
          <w:sz w:val="24"/>
          <w:szCs w:val="24"/>
        </w:rPr>
        <w:t>16</w:t>
      </w:r>
      <w:r w:rsidR="004859AE" w:rsidRPr="00793C9E">
        <w:rPr>
          <w:rFonts w:ascii="Cambria" w:hAnsi="Cambria" w:cs="Tahoma"/>
          <w:color w:val="auto"/>
          <w:sz w:val="24"/>
          <w:szCs w:val="24"/>
        </w:rPr>
        <w:t>/2017</w:t>
      </w:r>
    </w:p>
    <w:p w:rsidR="00ED55E4" w:rsidRPr="00793C9E" w:rsidRDefault="00ED55E4" w:rsidP="00ED55E4">
      <w:pPr>
        <w:rPr>
          <w:rFonts w:ascii="Cambria" w:hAnsi="Cambria" w:cs="Tahoma"/>
          <w:color w:val="auto"/>
          <w:sz w:val="24"/>
          <w:szCs w:val="24"/>
        </w:rPr>
      </w:pPr>
    </w:p>
    <w:p w:rsidR="00ED55E4" w:rsidRPr="00E80A6D" w:rsidRDefault="00ED55E4" w:rsidP="00ED55E4">
      <w:pPr>
        <w:pStyle w:val="Recuodecorpodetexto2"/>
        <w:ind w:left="4111"/>
        <w:jc w:val="both"/>
        <w:rPr>
          <w:rFonts w:ascii="Cambria" w:hAnsi="Cambria" w:cs="Tahoma"/>
          <w:b w:val="0"/>
          <w:color w:val="auto"/>
          <w:sz w:val="24"/>
          <w:szCs w:val="24"/>
        </w:rPr>
      </w:pPr>
      <w:r w:rsidRPr="00E80A6D">
        <w:rPr>
          <w:rFonts w:ascii="Cambria" w:hAnsi="Cambria" w:cs="Tahoma"/>
          <w:b w:val="0"/>
          <w:color w:val="auto"/>
          <w:sz w:val="24"/>
          <w:szCs w:val="24"/>
        </w:rPr>
        <w:t xml:space="preserve">CONTRATO QUE ENTRE SI CELEBRAM O MUNICÍPIO DE PAULO LOPES E </w:t>
      </w:r>
      <w:r w:rsidR="00200762">
        <w:rPr>
          <w:rFonts w:ascii="Cambria" w:hAnsi="Cambria" w:cs="Tahoma"/>
          <w:b w:val="0"/>
          <w:color w:val="auto"/>
          <w:sz w:val="24"/>
          <w:szCs w:val="24"/>
        </w:rPr>
        <w:t>ADOLFO TENFEN</w:t>
      </w:r>
      <w:r w:rsidRPr="00E80A6D">
        <w:rPr>
          <w:rFonts w:ascii="Cambria" w:hAnsi="Cambria" w:cs="Tahoma"/>
          <w:b w:val="0"/>
          <w:color w:val="auto"/>
          <w:sz w:val="24"/>
          <w:szCs w:val="24"/>
        </w:rPr>
        <w:t>, NA FORMA ABAIXO:</w:t>
      </w:r>
    </w:p>
    <w:p w:rsidR="00793C9E" w:rsidRPr="00E80A6D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O MUNICÍPIO DE </w:t>
      </w:r>
      <w:r>
        <w:rPr>
          <w:rFonts w:ascii="Cambria" w:hAnsi="Cambria"/>
          <w:sz w:val="24"/>
          <w:szCs w:val="24"/>
        </w:rPr>
        <w:t>PAULO LOPES</w:t>
      </w:r>
      <w:r w:rsidRPr="00793C9E">
        <w:rPr>
          <w:rFonts w:ascii="Cambria" w:hAnsi="Cambria"/>
          <w:sz w:val="24"/>
          <w:szCs w:val="24"/>
        </w:rPr>
        <w:t xml:space="preserve">, </w:t>
      </w:r>
      <w:r w:rsidR="00746664">
        <w:rPr>
          <w:rFonts w:ascii="Cambria" w:hAnsi="Cambria"/>
          <w:sz w:val="24"/>
          <w:szCs w:val="24"/>
        </w:rPr>
        <w:t>através da Prefeitura Municipal</w:t>
      </w:r>
      <w:r w:rsidR="00013DE4">
        <w:rPr>
          <w:rFonts w:ascii="Cambria" w:hAnsi="Cambria"/>
          <w:sz w:val="24"/>
          <w:szCs w:val="24"/>
        </w:rPr>
        <w:t xml:space="preserve"> de Paulo Lopes, pessoa jurídica de direito público interno, com sede na Rua José Pereira da Silva, nesta cidade de Paulo Lopes, SC, inscrita no CNPJ sob nº </w:t>
      </w:r>
      <w:r w:rsidR="00746664">
        <w:rPr>
          <w:rFonts w:ascii="Cambria" w:hAnsi="Cambria"/>
          <w:sz w:val="24"/>
          <w:szCs w:val="24"/>
        </w:rPr>
        <w:t>82.892.365</w:t>
      </w:r>
      <w:r w:rsidR="00013DE4">
        <w:rPr>
          <w:rFonts w:ascii="Cambria" w:hAnsi="Cambria"/>
          <w:sz w:val="24"/>
          <w:szCs w:val="24"/>
        </w:rPr>
        <w:t>/0001-</w:t>
      </w:r>
      <w:r w:rsidR="00746664">
        <w:rPr>
          <w:rFonts w:ascii="Cambria" w:hAnsi="Cambria"/>
          <w:sz w:val="24"/>
          <w:szCs w:val="24"/>
        </w:rPr>
        <w:t>32</w:t>
      </w:r>
      <w:r w:rsidR="00013DE4">
        <w:rPr>
          <w:rFonts w:ascii="Cambria" w:hAnsi="Cambria"/>
          <w:sz w:val="24"/>
          <w:szCs w:val="24"/>
        </w:rPr>
        <w:t>, neste ato representada pelo Excelentíssimo Prefeito Municipal, Sr.</w:t>
      </w:r>
      <w:r w:rsidR="00E80A6D">
        <w:rPr>
          <w:rFonts w:ascii="Cambria" w:hAnsi="Cambria"/>
          <w:sz w:val="24"/>
          <w:szCs w:val="24"/>
        </w:rPr>
        <w:t xml:space="preserve"> </w:t>
      </w:r>
      <w:r w:rsidRPr="00793C9E">
        <w:rPr>
          <w:rFonts w:ascii="Cambria" w:hAnsi="Cambria"/>
          <w:b/>
          <w:sz w:val="24"/>
          <w:szCs w:val="24"/>
        </w:rPr>
        <w:t>NADIR CARLOS RODRIGUES</w:t>
      </w:r>
      <w:r w:rsidRPr="00793C9E">
        <w:rPr>
          <w:rFonts w:ascii="Cambria" w:hAnsi="Cambria"/>
          <w:sz w:val="24"/>
          <w:szCs w:val="24"/>
        </w:rPr>
        <w:t xml:space="preserve">,  </w:t>
      </w:r>
      <w:r>
        <w:rPr>
          <w:rFonts w:ascii="Cambria" w:hAnsi="Cambria"/>
          <w:sz w:val="24"/>
          <w:szCs w:val="24"/>
        </w:rPr>
        <w:t>funcionário público</w:t>
      </w:r>
      <w:r w:rsidRPr="00793C9E">
        <w:rPr>
          <w:rFonts w:ascii="Cambria" w:hAnsi="Cambria"/>
          <w:sz w:val="24"/>
          <w:szCs w:val="24"/>
        </w:rPr>
        <w:t xml:space="preserve">,   brasileiro, inscrito com o CPF: </w:t>
      </w:r>
      <w:r>
        <w:rPr>
          <w:rFonts w:ascii="Cambria" w:hAnsi="Cambria"/>
          <w:sz w:val="24"/>
          <w:szCs w:val="24"/>
        </w:rPr>
        <w:t>415.919.099-53</w:t>
      </w:r>
      <w:r w:rsidRPr="00793C9E">
        <w:rPr>
          <w:rFonts w:ascii="Cambria" w:hAnsi="Cambria"/>
          <w:sz w:val="24"/>
          <w:szCs w:val="24"/>
        </w:rPr>
        <w:t xml:space="preserve">, doravante denominado LOCATÁRIO, e </w:t>
      </w:r>
      <w:r w:rsidR="00200762">
        <w:rPr>
          <w:rFonts w:ascii="Cambria" w:hAnsi="Cambria"/>
          <w:b/>
          <w:sz w:val="24"/>
          <w:szCs w:val="24"/>
        </w:rPr>
        <w:t>ADOLFO TENFEN</w:t>
      </w:r>
      <w:r w:rsidR="004D66C4">
        <w:rPr>
          <w:rFonts w:ascii="Cambria" w:hAnsi="Cambria"/>
          <w:sz w:val="24"/>
          <w:szCs w:val="24"/>
        </w:rPr>
        <w:t xml:space="preserve">, </w:t>
      </w:r>
      <w:r w:rsidRPr="00793C9E">
        <w:rPr>
          <w:rFonts w:ascii="Cambria" w:hAnsi="Cambria"/>
          <w:sz w:val="24"/>
          <w:szCs w:val="24"/>
        </w:rPr>
        <w:t xml:space="preserve"> </w:t>
      </w:r>
      <w:r w:rsidR="00200762">
        <w:rPr>
          <w:rFonts w:ascii="Cambria" w:hAnsi="Cambria"/>
          <w:sz w:val="24"/>
          <w:szCs w:val="24"/>
        </w:rPr>
        <w:t>brasileiro, CPF nº455.266.309-78</w:t>
      </w:r>
      <w:r w:rsidRPr="00793C9E">
        <w:rPr>
          <w:rFonts w:ascii="Cambria" w:hAnsi="Cambria"/>
          <w:sz w:val="24"/>
          <w:szCs w:val="24"/>
        </w:rPr>
        <w:t xml:space="preserve"> residente e domiciliado  na cidade de </w:t>
      </w:r>
      <w:r>
        <w:rPr>
          <w:rFonts w:ascii="Cambria" w:hAnsi="Cambria"/>
          <w:sz w:val="24"/>
          <w:szCs w:val="24"/>
        </w:rPr>
        <w:t>Paulo Lopes</w:t>
      </w:r>
      <w:r w:rsidRPr="00793C9E">
        <w:rPr>
          <w:rFonts w:ascii="Cambria" w:hAnsi="Cambria"/>
          <w:sz w:val="24"/>
          <w:szCs w:val="24"/>
        </w:rPr>
        <w:t xml:space="preserve">, doravante denominado LOCADOR, ajustam o presente CONTRATO DE LOCAÇÃO DE IMÓVEL URBANO, nos termos da Lei Federal nº 8.666, de 21 de junho de 1993, especialmente do artigo 24, inciso X, do referido diploma legal, e da Lei Federal nº 8.245, de 18 de outubro de 1991, que se regerá pelas seguintes cláusulas: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CLÁUSULA PRIMEIRA - DO OBJETO - Este contrato tem por objeto a locação de uma sala come</w:t>
      </w:r>
      <w:r w:rsidR="00200762">
        <w:rPr>
          <w:rFonts w:ascii="Cambria" w:hAnsi="Cambria"/>
          <w:sz w:val="24"/>
          <w:szCs w:val="24"/>
        </w:rPr>
        <w:t>rcial de aproximadamente 74,46</w:t>
      </w:r>
      <w:proofErr w:type="spellStart"/>
      <w:r w:rsidR="00013DE4">
        <w:rPr>
          <w:rFonts w:ascii="Cambria" w:hAnsi="Cambria"/>
          <w:sz w:val="24"/>
          <w:szCs w:val="24"/>
        </w:rPr>
        <w:t>m²</w:t>
      </w:r>
      <w:proofErr w:type="spellEnd"/>
      <w:r w:rsidR="00013DE4">
        <w:rPr>
          <w:rFonts w:ascii="Cambria" w:hAnsi="Cambria"/>
          <w:sz w:val="24"/>
          <w:szCs w:val="24"/>
        </w:rPr>
        <w:t xml:space="preserve">, localizada na Rua </w:t>
      </w:r>
      <w:r w:rsidR="00200762">
        <w:rPr>
          <w:rFonts w:ascii="Cambria" w:hAnsi="Cambria"/>
          <w:sz w:val="24"/>
          <w:szCs w:val="24"/>
        </w:rPr>
        <w:t>Santa Catarina,</w:t>
      </w:r>
      <w:r w:rsidR="00013DE4">
        <w:rPr>
          <w:rFonts w:ascii="Cambria" w:hAnsi="Cambria"/>
          <w:sz w:val="24"/>
          <w:szCs w:val="24"/>
        </w:rPr>
        <w:t xml:space="preserve"> </w:t>
      </w:r>
      <w:r w:rsidR="00AE408A">
        <w:rPr>
          <w:rFonts w:ascii="Cambria" w:hAnsi="Cambria"/>
          <w:sz w:val="24"/>
          <w:szCs w:val="24"/>
        </w:rPr>
        <w:t>n</w:t>
      </w:r>
      <w:r w:rsidR="00AE408A">
        <w:rPr>
          <w:rFonts w:ascii="Cambria" w:hAnsi="Cambria"/>
          <w:b/>
          <w:sz w:val="24"/>
          <w:szCs w:val="24"/>
        </w:rPr>
        <w:t xml:space="preserve">º </w:t>
      </w:r>
      <w:r w:rsidR="00AE408A">
        <w:rPr>
          <w:rFonts w:ascii="Cambria" w:hAnsi="Cambria"/>
          <w:sz w:val="24"/>
          <w:szCs w:val="24"/>
        </w:rPr>
        <w:t>1</w:t>
      </w:r>
      <w:r w:rsidR="00200762">
        <w:rPr>
          <w:rFonts w:ascii="Cambria" w:hAnsi="Cambria"/>
          <w:sz w:val="24"/>
          <w:szCs w:val="24"/>
        </w:rPr>
        <w:t>98</w:t>
      </w:r>
      <w:r w:rsidR="00013DE4">
        <w:rPr>
          <w:rFonts w:ascii="Cambria" w:hAnsi="Cambria"/>
          <w:sz w:val="24"/>
          <w:szCs w:val="24"/>
        </w:rPr>
        <w:t>, Centro, Paulo</w:t>
      </w:r>
      <w:r w:rsidR="00AE408A">
        <w:rPr>
          <w:rFonts w:ascii="Cambria" w:hAnsi="Cambria"/>
          <w:sz w:val="24"/>
          <w:szCs w:val="24"/>
        </w:rPr>
        <w:t xml:space="preserve"> Lopes-SC, para funcionamento do </w:t>
      </w:r>
      <w:r w:rsidR="00200762">
        <w:rPr>
          <w:rFonts w:ascii="Cambria" w:hAnsi="Cambria"/>
          <w:sz w:val="24"/>
          <w:szCs w:val="24"/>
        </w:rPr>
        <w:t>CRAS - Centro de Referência da Assistência. Código do Imóvel 3[1.1.002] Quadra:1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CLÁSULA SEGUNDA - DA FINALIDADE PÚBLICA A SER ATENDIDA - A presente locação visa a atender finalidade pública, sendo que o imóvel locado se</w:t>
      </w:r>
      <w:r w:rsidR="00AE408A">
        <w:rPr>
          <w:rFonts w:ascii="Cambria" w:hAnsi="Cambria"/>
          <w:sz w:val="24"/>
          <w:szCs w:val="24"/>
        </w:rPr>
        <w:t xml:space="preserve">rá utilizado para instalações do </w:t>
      </w:r>
      <w:r w:rsidR="00200762">
        <w:rPr>
          <w:rFonts w:ascii="Cambria" w:hAnsi="Cambria"/>
          <w:sz w:val="24"/>
          <w:szCs w:val="24"/>
        </w:rPr>
        <w:t xml:space="preserve">CRAS - </w:t>
      </w:r>
      <w:r w:rsidR="00720276">
        <w:rPr>
          <w:rFonts w:ascii="Cambria" w:hAnsi="Cambria"/>
          <w:sz w:val="24"/>
          <w:szCs w:val="24"/>
        </w:rPr>
        <w:t xml:space="preserve">Centro de Referência da </w:t>
      </w:r>
      <w:r w:rsidR="00200762">
        <w:rPr>
          <w:rFonts w:ascii="Cambria" w:hAnsi="Cambria"/>
          <w:sz w:val="24"/>
          <w:szCs w:val="24"/>
        </w:rPr>
        <w:t>As</w:t>
      </w:r>
      <w:r w:rsidR="00720276">
        <w:rPr>
          <w:rFonts w:ascii="Cambria" w:hAnsi="Cambria"/>
          <w:sz w:val="24"/>
          <w:szCs w:val="24"/>
        </w:rPr>
        <w:t>s</w:t>
      </w:r>
      <w:r w:rsidR="00200762">
        <w:rPr>
          <w:rFonts w:ascii="Cambria" w:hAnsi="Cambria"/>
          <w:sz w:val="24"/>
          <w:szCs w:val="24"/>
        </w:rPr>
        <w:t>istência Social</w:t>
      </w:r>
      <w:r w:rsidR="00013DE4">
        <w:rPr>
          <w:rFonts w:ascii="Cambria" w:hAnsi="Cambria"/>
          <w:sz w:val="24"/>
          <w:szCs w:val="24"/>
        </w:rPr>
        <w:t>.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PARÁGRAFO ÚNICO - Fica convencionado entre as partes que, por razões de interesse público, poderá o LOCATÁRIO alterar a finalidade pública a ser atendida pela presente locação, a qualquer tempo, sem que isso acarrete rescisão do contrato, multa ou o dever de pagar qualquer indenização ao LOCADOR.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CLÁSULA TERCEIRA - DO PRAZO –O  prazo de locação </w:t>
      </w:r>
      <w:r w:rsidR="0018620C">
        <w:rPr>
          <w:rFonts w:ascii="Cambria" w:hAnsi="Cambria"/>
          <w:sz w:val="24"/>
          <w:szCs w:val="24"/>
        </w:rPr>
        <w:t xml:space="preserve"> retroage a 01/01/2017  com término </w:t>
      </w:r>
      <w:r w:rsidR="00514FC4">
        <w:rPr>
          <w:rFonts w:ascii="Cambria" w:hAnsi="Cambria"/>
          <w:sz w:val="24"/>
          <w:szCs w:val="24"/>
        </w:rPr>
        <w:t xml:space="preserve"> no dia</w:t>
      </w:r>
      <w:r w:rsidR="0018620C">
        <w:rPr>
          <w:rFonts w:ascii="Cambria" w:hAnsi="Cambria"/>
          <w:sz w:val="24"/>
          <w:szCs w:val="24"/>
        </w:rPr>
        <w:t xml:space="preserve"> </w:t>
      </w:r>
      <w:r w:rsidR="00514FC4">
        <w:rPr>
          <w:rFonts w:ascii="Cambria" w:hAnsi="Cambria"/>
          <w:sz w:val="24"/>
          <w:szCs w:val="24"/>
        </w:rPr>
        <w:t>31</w:t>
      </w:r>
      <w:r w:rsidRPr="00793C9E">
        <w:rPr>
          <w:rFonts w:ascii="Cambria" w:hAnsi="Cambria"/>
          <w:sz w:val="24"/>
          <w:szCs w:val="24"/>
        </w:rPr>
        <w:t xml:space="preserve"> de </w:t>
      </w:r>
      <w:r w:rsidR="00514FC4">
        <w:rPr>
          <w:rFonts w:ascii="Cambria" w:hAnsi="Cambria"/>
          <w:sz w:val="24"/>
          <w:szCs w:val="24"/>
        </w:rPr>
        <w:t xml:space="preserve">dezembro </w:t>
      </w:r>
      <w:r w:rsidRPr="00793C9E">
        <w:rPr>
          <w:rFonts w:ascii="Cambria" w:hAnsi="Cambria"/>
          <w:sz w:val="24"/>
          <w:szCs w:val="24"/>
        </w:rPr>
        <w:t>de 2017, independentemente de notificação, aviso ou interpelação judicial ou extrajudicial, obrigando-se o LOCATÁRIO a desocupar o imóvel ora locado, na data antes referida, entregando-o nas condições previstas neste instrumento contratual.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PARÁGRAFO PRIMEIRO - O contrato poderá ser sucessivamente prorrogado pelas partes, enquanto houver necessidade pública a ser atendida através da presente contratação, mediante assinatura de termo aditivo, após apresentação de justificativa por escrito e autorização da autoridade competente para celebrar o contrato em nome do LOCATÁRIO.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PARÁGRAFO SEGUNDO - É vedada a prorrogação automática do presente contrato e, na hipótese de irregularmente verificar-se a continuidade de utilização do imóvel, após o termino do prazo,</w:t>
      </w:r>
      <w:r w:rsidR="00AE408A">
        <w:rPr>
          <w:rFonts w:ascii="Cambria" w:hAnsi="Cambria"/>
          <w:sz w:val="24"/>
          <w:szCs w:val="24"/>
        </w:rPr>
        <w:t xml:space="preserve"> </w:t>
      </w:r>
      <w:r w:rsidRPr="00793C9E">
        <w:rPr>
          <w:rFonts w:ascii="Cambria" w:hAnsi="Cambria"/>
          <w:sz w:val="24"/>
          <w:szCs w:val="24"/>
        </w:rPr>
        <w:t xml:space="preserve">não ocorrerá a transformação do contrato em pacto por prazo indeterminado.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CLÁUSULA QUARTA - DO ALUGUEL - a</w:t>
      </w:r>
      <w:r w:rsidR="0083032A">
        <w:rPr>
          <w:rFonts w:ascii="Cambria" w:hAnsi="Cambria"/>
          <w:sz w:val="24"/>
          <w:szCs w:val="24"/>
        </w:rPr>
        <w:t xml:space="preserve">s partes fixam o aluguel </w:t>
      </w:r>
      <w:r w:rsidRPr="00793C9E">
        <w:rPr>
          <w:rFonts w:ascii="Cambria" w:hAnsi="Cambria"/>
          <w:sz w:val="24"/>
          <w:szCs w:val="24"/>
        </w:rPr>
        <w:t xml:space="preserve"> mensal em R$ </w:t>
      </w:r>
      <w:r w:rsidR="00AE408A">
        <w:rPr>
          <w:rFonts w:ascii="Cambria" w:hAnsi="Cambria"/>
          <w:sz w:val="24"/>
          <w:szCs w:val="24"/>
        </w:rPr>
        <w:t>1.</w:t>
      </w:r>
      <w:r w:rsidR="00720276">
        <w:rPr>
          <w:rFonts w:ascii="Cambria" w:hAnsi="Cambria"/>
          <w:sz w:val="24"/>
          <w:szCs w:val="24"/>
        </w:rPr>
        <w:t>423</w:t>
      </w:r>
      <w:r w:rsidR="00013DE4">
        <w:rPr>
          <w:rFonts w:ascii="Cambria" w:hAnsi="Cambria"/>
          <w:sz w:val="24"/>
          <w:szCs w:val="24"/>
        </w:rPr>
        <w:t>,</w:t>
      </w:r>
      <w:r w:rsidR="00720276">
        <w:rPr>
          <w:rFonts w:ascii="Cambria" w:hAnsi="Cambria"/>
          <w:sz w:val="24"/>
          <w:szCs w:val="24"/>
        </w:rPr>
        <w:t>1</w:t>
      </w:r>
      <w:r w:rsidR="00013DE4">
        <w:rPr>
          <w:rFonts w:ascii="Cambria" w:hAnsi="Cambria"/>
          <w:sz w:val="24"/>
          <w:szCs w:val="24"/>
        </w:rPr>
        <w:t xml:space="preserve">0  </w:t>
      </w:r>
      <w:r w:rsidR="00AE408A">
        <w:rPr>
          <w:rFonts w:ascii="Cambria" w:hAnsi="Cambria"/>
          <w:sz w:val="24"/>
          <w:szCs w:val="24"/>
        </w:rPr>
        <w:t>(Hum</w:t>
      </w:r>
      <w:r w:rsidR="00013DE4">
        <w:rPr>
          <w:rFonts w:ascii="Cambria" w:hAnsi="Cambria"/>
          <w:sz w:val="24"/>
          <w:szCs w:val="24"/>
        </w:rPr>
        <w:t xml:space="preserve"> mil e </w:t>
      </w:r>
      <w:r w:rsidR="00720276">
        <w:rPr>
          <w:rFonts w:ascii="Cambria" w:hAnsi="Cambria"/>
          <w:sz w:val="24"/>
          <w:szCs w:val="24"/>
        </w:rPr>
        <w:t>quatro</w:t>
      </w:r>
      <w:r w:rsidR="00AE408A">
        <w:rPr>
          <w:rFonts w:ascii="Cambria" w:hAnsi="Cambria"/>
          <w:sz w:val="24"/>
          <w:szCs w:val="24"/>
        </w:rPr>
        <w:t>ce</w:t>
      </w:r>
      <w:r w:rsidR="00720276">
        <w:rPr>
          <w:rFonts w:ascii="Cambria" w:hAnsi="Cambria"/>
          <w:sz w:val="24"/>
          <w:szCs w:val="24"/>
        </w:rPr>
        <w:t>ntos e vinte três</w:t>
      </w:r>
      <w:r w:rsidR="00AE408A">
        <w:rPr>
          <w:rFonts w:ascii="Cambria" w:hAnsi="Cambria"/>
          <w:sz w:val="24"/>
          <w:szCs w:val="24"/>
        </w:rPr>
        <w:t xml:space="preserve"> reai</w:t>
      </w:r>
      <w:r w:rsidRPr="00793C9E">
        <w:rPr>
          <w:rFonts w:ascii="Cambria" w:hAnsi="Cambria"/>
          <w:sz w:val="24"/>
          <w:szCs w:val="24"/>
        </w:rPr>
        <w:t>s</w:t>
      </w:r>
      <w:r w:rsidR="00720276">
        <w:rPr>
          <w:rFonts w:ascii="Cambria" w:hAnsi="Cambria"/>
          <w:sz w:val="24"/>
          <w:szCs w:val="24"/>
        </w:rPr>
        <w:t xml:space="preserve"> e dez centavos</w:t>
      </w:r>
      <w:r w:rsidRPr="00793C9E">
        <w:rPr>
          <w:rFonts w:ascii="Cambria" w:hAnsi="Cambria"/>
          <w:sz w:val="24"/>
          <w:szCs w:val="24"/>
        </w:rPr>
        <w:t>)</w:t>
      </w:r>
      <w:r w:rsidR="0083032A">
        <w:rPr>
          <w:rFonts w:ascii="Cambria" w:hAnsi="Cambria"/>
          <w:sz w:val="24"/>
          <w:szCs w:val="24"/>
        </w:rPr>
        <w:t xml:space="preserve">, sendo que a 1º parcela será de R$ </w:t>
      </w:r>
      <w:r w:rsidR="00720276">
        <w:rPr>
          <w:rFonts w:ascii="Cambria" w:hAnsi="Cambria"/>
          <w:sz w:val="24"/>
          <w:szCs w:val="24"/>
        </w:rPr>
        <w:t>1.</w:t>
      </w:r>
      <w:r w:rsidR="0083032A">
        <w:rPr>
          <w:rFonts w:ascii="Cambria" w:hAnsi="Cambria"/>
          <w:sz w:val="24"/>
          <w:szCs w:val="24"/>
        </w:rPr>
        <w:t>4</w:t>
      </w:r>
      <w:r w:rsidR="00720276">
        <w:rPr>
          <w:rFonts w:ascii="Cambria" w:hAnsi="Cambria"/>
          <w:sz w:val="24"/>
          <w:szCs w:val="24"/>
        </w:rPr>
        <w:t>23,10</w:t>
      </w:r>
      <w:r w:rsidR="0083032A">
        <w:rPr>
          <w:rFonts w:ascii="Cambria" w:hAnsi="Cambria"/>
          <w:sz w:val="24"/>
          <w:szCs w:val="24"/>
        </w:rPr>
        <w:t xml:space="preserve"> (</w:t>
      </w:r>
      <w:r w:rsidR="00720276">
        <w:rPr>
          <w:rFonts w:ascii="Cambria" w:hAnsi="Cambria"/>
          <w:sz w:val="24"/>
          <w:szCs w:val="24"/>
        </w:rPr>
        <w:t xml:space="preserve">Hum mil </w:t>
      </w:r>
      <w:r w:rsidR="0083032A">
        <w:rPr>
          <w:rFonts w:ascii="Cambria" w:hAnsi="Cambria"/>
          <w:sz w:val="24"/>
          <w:szCs w:val="24"/>
        </w:rPr>
        <w:t>quatrocentos e</w:t>
      </w:r>
      <w:r w:rsidR="00720276">
        <w:rPr>
          <w:rFonts w:ascii="Cambria" w:hAnsi="Cambria"/>
          <w:sz w:val="24"/>
          <w:szCs w:val="24"/>
        </w:rPr>
        <w:t xml:space="preserve"> vinte três</w:t>
      </w:r>
      <w:r w:rsidR="0083032A">
        <w:rPr>
          <w:rFonts w:ascii="Cambria" w:hAnsi="Cambria"/>
          <w:sz w:val="24"/>
          <w:szCs w:val="24"/>
        </w:rPr>
        <w:t xml:space="preserve"> reais</w:t>
      </w:r>
      <w:r w:rsidR="00720276">
        <w:rPr>
          <w:rFonts w:ascii="Cambria" w:hAnsi="Cambria"/>
          <w:sz w:val="24"/>
          <w:szCs w:val="24"/>
        </w:rPr>
        <w:t xml:space="preserve"> e dez centavos</w:t>
      </w:r>
      <w:r w:rsidR="00F2735A">
        <w:rPr>
          <w:rFonts w:ascii="Cambria" w:hAnsi="Cambria"/>
          <w:sz w:val="24"/>
          <w:szCs w:val="24"/>
        </w:rPr>
        <w:t>).</w:t>
      </w:r>
    </w:p>
    <w:p w:rsidR="0083032A" w:rsidRPr="00793C9E" w:rsidRDefault="0083032A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lastRenderedPageBreak/>
        <w:t xml:space="preserve"> PARÁGRAFO PRIMEIRO Nos termos da Lei Federal nº 10.192, de 14.02.2001, a cada período de 12 (doze) meses, contados da data da proposta ou do último reajuste, é permitido o reajustamento do valor do aluguel.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PARÁGRAFO SEGUNDO O reajuste do preço contratado levará em consideração o Índice Nacional de Preços ao Consumidor - INPC, divulgado pelo Instituto Brasileiro de Geografia e Estatística - IBGE, ou outro índice que vier a substituí-lo.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CLÁUSULA QUINTA - DO PAGAMENTO O LOCATÁRIO pagará ao LOCADOR o aluguel do mês de referência todo décimo dia útil do mês subseqüente ao vencido</w:t>
      </w:r>
      <w:r>
        <w:rPr>
          <w:rFonts w:ascii="Cambria" w:hAnsi="Cambria"/>
          <w:sz w:val="24"/>
          <w:szCs w:val="24"/>
        </w:rPr>
        <w:t>.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CLÁUSULA SEXTA - DA FONTE DOS RECURSOS As despesas decorrentes da presente contratação correrão à conta das dotações orçamentárias especificas do Orçamento Municipal vigente, nos termos seguinte: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Default="00352CC6" w:rsidP="00793C9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6486525" cy="781050"/>
            <wp:effectExtent l="1905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46" t="42778" r="49888" b="4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C9E" w:rsidRPr="00793C9E">
        <w:rPr>
          <w:rFonts w:ascii="Cambria" w:hAnsi="Cambria"/>
          <w:sz w:val="24"/>
          <w:szCs w:val="24"/>
        </w:rPr>
        <w:t xml:space="preserve">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CLÁUSULA SÉTIMA - DAS OBRIGAÇÕES DO LOCADOR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O LOCADOR é obrigado a: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I– entregar ao LOCATÁRIO o imóvel alugado em estado de servir ao uso a que se destina e na data fixada neste instrumento;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II– garantir, durante o tempo da locação, o uso pacífico do imóvel locado;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III – responder pelos vícios e defeitos anteriores à locação;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IV– fornecer ao LOCATÁRIO recibo discriminado das importâncias a este pagas, vedada a quitação genérica;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V– pagar as taxas de administração imobiliária e de intermediações, se existirem;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CLÁUSULA OITAVA - DAS OBRIGAÇÕES DO LOCATÁRIO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8.1- O LOCATÁRIO é obrigado a: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I– pagar pontualmente o aluguel;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II– utilizar o imóvel para atendimento de finalidade pública;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III– restituir o imóvel, finda a locação, no estado em que o recebeu, salvo as deteriorações decorrentes de seu uso normal e aquelas decorrentes de caso fortuito ou força maior;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IV– levar imediatamente ao conhecimento do LOCADOR o surgimento de qualquer dano ou defeito cuja reparação a este incumba, bem como as eventuais turbações de terceiros;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V– realizar a imediata reparação dos danos verificados no imóvel ou nas suas instalações provocados por si ou seus agentes;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VI– entregar imediatamente ao LOCADOR os documentos de cobrança de tributos e encargos condominiais de sua responsabilidade, bem como qualquer intimação, multa ou exigência de autoridade pública, ainda que dirigida a ele,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LOCATÁRIO; VII– pagar as despesas relativas ao consumo de energia elétrica, água e esgoto e ao serviço de telefonia ou outros meios de comunicação e IPTU;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VIII– permitir a vistoria do imóvel pelo LOCADOR ou por seu mandatário, mediante combinação prévia, de dia e hora, bem como admitir que seja o mesmo visitado por terceiros, na hipótese de alienação do mesmo em quando não possuir interesse no exercício de seu direito de preferência de aquisição;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lastRenderedPageBreak/>
        <w:t xml:space="preserve">IX– permitir a realização de reparos urgentes pelo LOCADOR, com direito a abatimento do valor do aluguel na hipótese de os reparos durarem mais de 10 (dez) dias e a rescindir o contrato caso seja ultrapassado o prazo de 30 (trinta) dias.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CLÁUSULA NONA - DAS PRERROGATIVAS DO LOCATÁRIO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Com base no §3º do artigo 62 e no artigo 58, I e II da Lei nº 8.666/93 são atribuídas ao LOCATÁRIO as seguintes prerrogativas: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I- modificar unilateralmente o contrato para melhor adequação ao atendimento da finalidade de interesse público a que se destina, sendo sempre assegurada ao LOCADOR a manutenção do equilíbrio econômico-financeiro do ajuste;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II- rescindir unilateralmente o contrato, independentemente do pagamento de multa ou de aviso prévio, após autorização escrita e fundamentada da autoridade competente, pelos motivos a seguir: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a) não cumprimento ou cumprimento irregular das obrigações do LOCADOR;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b) razões de interesse público, de alta relevância e amplo conhecimento, justificadas e determinadas pela máxima autoridade a que está subordinado o órgão que intermedeia o presente ajuste;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c) ocorrência de caso fortuito ou força maior, regularmente comprovado, impeditivo da execução do contrato.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PARÁGRAFO ÚNICO Rescindido o contrato pelos motivos enumerados nas alíneas “b” e “c” desta cláusula, sem que haja culpa do LOCADOR, será o mesmo ressarcido dos prejuízos comprovadamente sofridos e terá direito ao pagamento dos aluguéis relativos ao período em que vigeu o ajuste.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CLÁUSULA DÉCIMA - DAS DEMAIS FORMAS DE RESCISÃO Além das hipóteses de rescisão unilateral por parte do LOCATÁRIO enumeradas na cláusula anterior, poderá ser rescindido o presente contrato: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I- por mútuo acordo entre as partes;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II- em decorrência da prática de infração legal ou contratual por quaisquer das partes;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III– em decorrência da falta de pagamento do aluguel e demais encargos pelo LOCATÁRIO;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IV– em virtude de desapropriação do imóvel, desocupação determinada pelo Poder Público ou incêndio.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PARÁGRAFO ÚNICO Na hipótese de ser o LOCADOR pessoa física, sua morte acarreta a transmissão da locação aos herdeiros.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CLÁSULA DÉCIMA PRIMEIRA – DAS BENFEITORIAS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O LOCATÁRIO fica desde já autorizado a realizar no imóvel locado toda e quaisquer obra e benfeitoria necessária ou útil para a execução da finalidade pública a ser atendida pela presente locação, sendo desnecessário prévio e expresso consentimento do LOCADOR.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PARÁGRAFO PRIMEIRO O valor de toda e qualquer benfeitoria útil ou necessária não removível sem causar danos ao imóvel realizada pelo LOCATÁRIO poderá ser abatido dos alugueis a serem pagos, até o limite máximo de 20% (vinte por cento) de cada parcela mensal, até integral ressarcimento. Abatimentos acima do percentual indicado poderão ser realizados após expresso consentimento por escrito do LOCADOR.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PARÁGRAFO SEGUNDO Na impossibilidade de ressarcimento pelas benfeitorias realizadas nos termos do parágrafo primeiro desta cláusula, fica o LOCATÁRIO autorizado a reter o imóvel, até que seja integralmente indenizado.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PARÁGRAFO TERCEIRO Finda a locação, toda e qualquer benfeitoria removível realizada pelo LOCATÁRIO poderá ser levantada, às suas expensas, desde que sua retirada não acarrete danos ao imóvel locado.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CLÁUSULA DÉCIMA SEGUNDA- DO DIREITO DE PREFERÊNCIA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Nos termos do artigo 27 e seguintes da Lei nº 8.245/91, no caso de venda, promessa de venda, cessão, promessa de cessão de direitos ou dação em pagamento do imóvel locado, o LOCATÁRIO tem preferência para adquirir o imóvel locado, em igualdade de condições com terceiros, devendo o LOCADOR dar- lhe ciência do negócio mediante notificação judicial ou extrajudicial.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PARÁGRAFO ÚNICO O LOCADOR terá prazo de 30 (trinta) dias para manifestar de forma inequívoca sua intenção em adquirir o imóvel.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CLÁUSULA DÉCIMA TERCEIRA– DA CONTINUIDADE DA LOCAÇÃO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Na hipótese de o LOCATÁRIO não possuir interesse em adquirir o imóvel locado, fica desde já acertado, conforme artigo 8º da Lei nº 8.245/91, que para o caso de sua alienação ou cessão a terceiros permanecerá vigente o presente contrato de locação.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CLÁUSULA DÉCIMA QUARTA– DOS ADITAMENTOS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Toda e qualquer modificação dos termos do presente ajuste será formalizada por meio de termo aditivo. 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CLÁUSULA DÉCIMA QUINTA–DA LEGISLAÇÃO APLICÁVEL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O presente Contrato obedece aos termos da Justificativa de Di</w:t>
      </w:r>
      <w:r w:rsidR="007C7E8F">
        <w:rPr>
          <w:rFonts w:ascii="Cambria" w:hAnsi="Cambria"/>
          <w:sz w:val="24"/>
          <w:szCs w:val="24"/>
        </w:rPr>
        <w:t>spensa</w:t>
      </w:r>
      <w:r w:rsidR="00F2735A">
        <w:rPr>
          <w:rFonts w:ascii="Cambria" w:hAnsi="Cambria"/>
          <w:sz w:val="24"/>
          <w:szCs w:val="24"/>
        </w:rPr>
        <w:t xml:space="preserve"> de Licitação nº DL 11</w:t>
      </w:r>
      <w:r w:rsidR="00013DE4">
        <w:rPr>
          <w:rFonts w:ascii="Cambria" w:hAnsi="Cambria"/>
          <w:sz w:val="24"/>
          <w:szCs w:val="24"/>
        </w:rPr>
        <w:t>/2017</w:t>
      </w:r>
      <w:r w:rsidRPr="00793C9E">
        <w:rPr>
          <w:rFonts w:ascii="Cambria" w:hAnsi="Cambria"/>
          <w:sz w:val="24"/>
          <w:szCs w:val="24"/>
        </w:rPr>
        <w:t>, do Processo Licita</w:t>
      </w:r>
      <w:r w:rsidR="00F2735A">
        <w:rPr>
          <w:rFonts w:ascii="Cambria" w:hAnsi="Cambria"/>
          <w:sz w:val="24"/>
          <w:szCs w:val="24"/>
        </w:rPr>
        <w:t>tório  nº 26</w:t>
      </w:r>
      <w:r w:rsidR="00514FC4">
        <w:rPr>
          <w:rFonts w:ascii="Cambria" w:hAnsi="Cambria"/>
          <w:sz w:val="24"/>
          <w:szCs w:val="24"/>
        </w:rPr>
        <w:t>/</w:t>
      </w:r>
      <w:r w:rsidR="00013DE4">
        <w:rPr>
          <w:rFonts w:ascii="Cambria" w:hAnsi="Cambria"/>
          <w:sz w:val="24"/>
          <w:szCs w:val="24"/>
        </w:rPr>
        <w:t>2017</w:t>
      </w:r>
      <w:r w:rsidRPr="00793C9E">
        <w:rPr>
          <w:rFonts w:ascii="Cambria" w:hAnsi="Cambria"/>
          <w:sz w:val="24"/>
          <w:szCs w:val="24"/>
        </w:rPr>
        <w:t>, bem como a Lei Federal nº 8.666, de 21 de junho de 1993, , e da Lei Federal nº 8.245, de 18 de outubro de 1991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793C9E">
        <w:rPr>
          <w:rFonts w:ascii="Cambria" w:hAnsi="Cambria"/>
          <w:sz w:val="24"/>
          <w:szCs w:val="24"/>
        </w:rPr>
        <w:t xml:space="preserve">CLÁUSULA DÉCIMA SEXTA DO FORO 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>Fica estabelecido o Foro da Comarca de Garopaba para dirimir quaisquer dúvidas oriundas direta ou indiretamente deste instrumento, renunciando-se expressamente a qualquer outro, por mais privilegiado que seja.</w:t>
      </w:r>
    </w:p>
    <w:p w:rsidR="00793C9E" w:rsidRDefault="00793C9E" w:rsidP="00793C9E">
      <w:pPr>
        <w:jc w:val="both"/>
        <w:rPr>
          <w:rFonts w:ascii="Cambria" w:hAnsi="Cambria"/>
          <w:sz w:val="24"/>
          <w:szCs w:val="24"/>
        </w:rPr>
      </w:pPr>
      <w:r w:rsidRPr="00793C9E">
        <w:rPr>
          <w:rFonts w:ascii="Cambria" w:hAnsi="Cambria"/>
          <w:sz w:val="24"/>
          <w:szCs w:val="24"/>
        </w:rPr>
        <w:t xml:space="preserve"> Por estarem assim justos e contratados, firmam o presente instrumento, em três vias de igual teor, juntamente com 2 (duas) testemunhas. </w:t>
      </w:r>
    </w:p>
    <w:p w:rsidR="00352CC6" w:rsidRDefault="00352CC6" w:rsidP="00793C9E">
      <w:pPr>
        <w:jc w:val="both"/>
        <w:rPr>
          <w:rFonts w:ascii="Cambria" w:hAnsi="Cambria"/>
          <w:sz w:val="24"/>
          <w:szCs w:val="24"/>
        </w:rPr>
      </w:pPr>
    </w:p>
    <w:p w:rsidR="00352CC6" w:rsidRDefault="00352CC6" w:rsidP="00793C9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CLÁUSULA DÉCIMA SÉTIMA - DOS EFEITOS DO CONTRATO</w:t>
      </w:r>
    </w:p>
    <w:p w:rsidR="00352CC6" w:rsidRDefault="00352CC6" w:rsidP="00793C9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 efeitos do presente contrato retroage </w:t>
      </w:r>
      <w:r w:rsidR="0018620C">
        <w:rPr>
          <w:rFonts w:ascii="Cambria" w:hAnsi="Cambria"/>
          <w:sz w:val="24"/>
          <w:szCs w:val="24"/>
        </w:rPr>
        <w:t xml:space="preserve"> a 01/01/</w:t>
      </w:r>
      <w:r>
        <w:rPr>
          <w:rFonts w:ascii="Cambria" w:hAnsi="Cambria"/>
          <w:sz w:val="24"/>
          <w:szCs w:val="24"/>
        </w:rPr>
        <w:t xml:space="preserve"> 2017.</w:t>
      </w:r>
    </w:p>
    <w:p w:rsidR="00793C9E" w:rsidRPr="00793C9E" w:rsidRDefault="00793C9E" w:rsidP="00793C9E">
      <w:pPr>
        <w:jc w:val="both"/>
        <w:rPr>
          <w:rFonts w:ascii="Cambria" w:hAnsi="Cambria"/>
          <w:sz w:val="24"/>
          <w:szCs w:val="24"/>
        </w:rPr>
      </w:pPr>
    </w:p>
    <w:p w:rsidR="00793C9E" w:rsidRPr="00E95B9D" w:rsidRDefault="0018620C" w:rsidP="00793C9E">
      <w:pPr>
        <w:ind w:left="142" w:right="27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Paulo Lopes/SC, 03</w:t>
      </w:r>
      <w:r w:rsidR="00DB3219">
        <w:rPr>
          <w:rFonts w:ascii="Cambria" w:hAnsi="Cambria"/>
          <w:sz w:val="22"/>
          <w:szCs w:val="22"/>
        </w:rPr>
        <w:t xml:space="preserve"> de Abril</w:t>
      </w:r>
      <w:r w:rsidR="00793C9E">
        <w:rPr>
          <w:rFonts w:ascii="Cambria" w:hAnsi="Cambria"/>
          <w:sz w:val="22"/>
          <w:szCs w:val="22"/>
        </w:rPr>
        <w:t xml:space="preserve"> de 2017</w:t>
      </w:r>
      <w:r w:rsidR="00793C9E" w:rsidRPr="00E95B9D">
        <w:rPr>
          <w:rFonts w:ascii="Cambria" w:hAnsi="Cambria"/>
          <w:sz w:val="22"/>
          <w:szCs w:val="22"/>
        </w:rPr>
        <w:t>.</w:t>
      </w:r>
    </w:p>
    <w:p w:rsidR="00793C9E" w:rsidRDefault="00793C9E" w:rsidP="00793C9E">
      <w:pPr>
        <w:widowControl w:val="0"/>
        <w:jc w:val="both"/>
        <w:outlineLvl w:val="0"/>
        <w:rPr>
          <w:rFonts w:ascii="Cambria" w:hAnsi="Cambria"/>
          <w:b/>
          <w:bCs/>
          <w:sz w:val="21"/>
          <w:szCs w:val="21"/>
        </w:rPr>
      </w:pPr>
    </w:p>
    <w:p w:rsidR="00793C9E" w:rsidRDefault="00793C9E" w:rsidP="00793C9E">
      <w:pPr>
        <w:widowControl w:val="0"/>
        <w:jc w:val="both"/>
        <w:outlineLvl w:val="0"/>
        <w:rPr>
          <w:rFonts w:ascii="Cambria" w:hAnsi="Cambria"/>
          <w:b/>
          <w:bCs/>
          <w:sz w:val="21"/>
          <w:szCs w:val="21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000"/>
      </w:tblPr>
      <w:tblGrid>
        <w:gridCol w:w="4259"/>
        <w:gridCol w:w="4316"/>
      </w:tblGrid>
      <w:tr w:rsidR="00793C9E" w:rsidRPr="00727848" w:rsidTr="00B04E46">
        <w:trPr>
          <w:jc w:val="center"/>
        </w:trPr>
        <w:tc>
          <w:tcPr>
            <w:tcW w:w="4259" w:type="dxa"/>
          </w:tcPr>
          <w:p w:rsidR="00793C9E" w:rsidRPr="00F85E09" w:rsidRDefault="00793C9E" w:rsidP="00ED5FE7">
            <w:pPr>
              <w:widowControl w:val="0"/>
              <w:jc w:val="center"/>
              <w:outlineLvl w:val="0"/>
              <w:rPr>
                <w:rFonts w:ascii="Cambria" w:hAnsi="Cambria"/>
                <w:b/>
                <w:bCs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</w:rPr>
              <w:t>NADIR CARLOS RODRIGUES</w:t>
            </w:r>
          </w:p>
        </w:tc>
        <w:tc>
          <w:tcPr>
            <w:tcW w:w="4316" w:type="dxa"/>
          </w:tcPr>
          <w:p w:rsidR="00793C9E" w:rsidRPr="00A13D67" w:rsidRDefault="00F2735A" w:rsidP="00B04E46">
            <w:pPr>
              <w:widowControl w:val="0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ADOLFO TENFEN</w:t>
            </w:r>
          </w:p>
        </w:tc>
      </w:tr>
      <w:tr w:rsidR="00793C9E" w:rsidRPr="00727848" w:rsidTr="00B04E46">
        <w:trPr>
          <w:jc w:val="center"/>
        </w:trPr>
        <w:tc>
          <w:tcPr>
            <w:tcW w:w="4259" w:type="dxa"/>
          </w:tcPr>
          <w:p w:rsidR="00793C9E" w:rsidRPr="00F85E09" w:rsidRDefault="00793C9E" w:rsidP="00ED5FE7">
            <w:pPr>
              <w:widowControl w:val="0"/>
              <w:jc w:val="center"/>
              <w:outlineLvl w:val="0"/>
              <w:rPr>
                <w:rFonts w:ascii="Cambria" w:hAnsi="Cambria"/>
                <w:b/>
                <w:sz w:val="21"/>
                <w:szCs w:val="21"/>
              </w:rPr>
            </w:pPr>
            <w:r w:rsidRPr="00F85E09">
              <w:rPr>
                <w:rFonts w:ascii="Cambria" w:hAnsi="Cambria"/>
                <w:b/>
                <w:bCs/>
                <w:sz w:val="21"/>
                <w:szCs w:val="21"/>
              </w:rPr>
              <w:t>Prefeito Municipal</w:t>
            </w:r>
          </w:p>
        </w:tc>
        <w:tc>
          <w:tcPr>
            <w:tcW w:w="4316" w:type="dxa"/>
          </w:tcPr>
          <w:p w:rsidR="00793C9E" w:rsidRPr="00591438" w:rsidRDefault="00ED5FE7" w:rsidP="00B04E46">
            <w:pPr>
              <w:widowControl w:val="0"/>
              <w:jc w:val="center"/>
              <w:rPr>
                <w:rFonts w:ascii="Cambria" w:hAnsi="Cambria" w:cs="Cambria"/>
                <w:b/>
                <w:position w:val="-1"/>
              </w:rPr>
            </w:pPr>
            <w:r>
              <w:rPr>
                <w:rFonts w:ascii="Cambria" w:hAnsi="Cambria" w:cs="Cambria"/>
                <w:b/>
                <w:position w:val="-1"/>
              </w:rPr>
              <w:t>Proprietári</w:t>
            </w:r>
            <w:r w:rsidR="00F2735A">
              <w:rPr>
                <w:rFonts w:ascii="Cambria" w:hAnsi="Cambria" w:cs="Cambria"/>
                <w:b/>
                <w:position w:val="-1"/>
              </w:rPr>
              <w:t>o</w:t>
            </w:r>
          </w:p>
        </w:tc>
      </w:tr>
    </w:tbl>
    <w:p w:rsidR="00793C9E" w:rsidRDefault="00793C9E" w:rsidP="00793C9E">
      <w:pPr>
        <w:widowControl w:val="0"/>
        <w:jc w:val="both"/>
        <w:outlineLvl w:val="0"/>
        <w:rPr>
          <w:rFonts w:ascii="Cambria" w:hAnsi="Cambria"/>
          <w:b/>
          <w:bCs/>
          <w:sz w:val="21"/>
          <w:szCs w:val="21"/>
        </w:rPr>
      </w:pPr>
    </w:p>
    <w:p w:rsidR="00793C9E" w:rsidRPr="00133851" w:rsidRDefault="00793C9E" w:rsidP="00793C9E">
      <w:pPr>
        <w:widowControl w:val="0"/>
        <w:jc w:val="both"/>
        <w:outlineLvl w:val="0"/>
        <w:rPr>
          <w:rFonts w:ascii="Cambria" w:hAnsi="Cambria"/>
          <w:b/>
          <w:bCs/>
          <w:sz w:val="21"/>
          <w:szCs w:val="21"/>
        </w:rPr>
      </w:pPr>
      <w:r w:rsidRPr="00E95B9D">
        <w:rPr>
          <w:rFonts w:ascii="Cambria" w:hAnsi="Cambria"/>
          <w:b/>
          <w:bCs/>
          <w:sz w:val="21"/>
          <w:szCs w:val="21"/>
        </w:rPr>
        <w:t xml:space="preserve">  </w:t>
      </w:r>
      <w:r w:rsidRPr="00BE3060">
        <w:rPr>
          <w:rFonts w:ascii="Cambria" w:hAnsi="Cambria"/>
          <w:sz w:val="21"/>
          <w:szCs w:val="21"/>
        </w:rPr>
        <w:t>TESTEMUNHAS:</w:t>
      </w:r>
    </w:p>
    <w:p w:rsidR="00793C9E" w:rsidRPr="00BE3060" w:rsidRDefault="0018620C" w:rsidP="0018620C">
      <w:pPr>
        <w:widowControl w:val="0"/>
        <w:tabs>
          <w:tab w:val="left" w:pos="7395"/>
        </w:tabs>
        <w:jc w:val="both"/>
        <w:outlineLvl w:val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</w:p>
    <w:p w:rsidR="00793C9E" w:rsidRPr="00BE3060" w:rsidRDefault="00793C9E" w:rsidP="00793C9E">
      <w:pPr>
        <w:widowControl w:val="0"/>
        <w:tabs>
          <w:tab w:val="left" w:pos="4300"/>
        </w:tabs>
        <w:jc w:val="both"/>
        <w:rPr>
          <w:rFonts w:ascii="Cambria" w:hAnsi="Cambria"/>
          <w:sz w:val="21"/>
          <w:szCs w:val="21"/>
        </w:rPr>
      </w:pPr>
      <w:r w:rsidRPr="00BE3060">
        <w:rPr>
          <w:rFonts w:ascii="Cambria" w:hAnsi="Cambria"/>
          <w:position w:val="-1"/>
          <w:sz w:val="21"/>
          <w:szCs w:val="21"/>
        </w:rPr>
        <w:t>1.</w:t>
      </w:r>
      <w:r w:rsidRPr="00BE3060">
        <w:rPr>
          <w:rFonts w:ascii="Cambria" w:hAnsi="Cambria"/>
          <w:position w:val="-1"/>
          <w:sz w:val="21"/>
          <w:szCs w:val="21"/>
          <w:u w:val="single"/>
        </w:rPr>
        <w:t xml:space="preserve"> </w:t>
      </w:r>
      <w:r w:rsidRPr="00BE3060">
        <w:rPr>
          <w:rFonts w:ascii="Cambria" w:hAnsi="Cambria"/>
          <w:position w:val="-1"/>
          <w:sz w:val="21"/>
          <w:szCs w:val="21"/>
          <w:u w:val="single"/>
        </w:rPr>
        <w:tab/>
      </w:r>
    </w:p>
    <w:p w:rsidR="00793C9E" w:rsidRPr="00BE3060" w:rsidRDefault="00793C9E" w:rsidP="00793C9E">
      <w:pPr>
        <w:widowControl w:val="0"/>
        <w:jc w:val="both"/>
        <w:rPr>
          <w:rFonts w:ascii="Cambria" w:hAnsi="Cambria"/>
          <w:sz w:val="21"/>
          <w:szCs w:val="21"/>
        </w:rPr>
      </w:pPr>
    </w:p>
    <w:p w:rsidR="00793C9E" w:rsidRDefault="00793C9E" w:rsidP="00793C9E">
      <w:pPr>
        <w:widowControl w:val="0"/>
        <w:tabs>
          <w:tab w:val="left" w:pos="4300"/>
        </w:tabs>
        <w:jc w:val="both"/>
        <w:rPr>
          <w:rFonts w:ascii="Cambria" w:hAnsi="Cambria"/>
          <w:sz w:val="21"/>
          <w:szCs w:val="21"/>
        </w:rPr>
        <w:sectPr w:rsidR="00793C9E">
          <w:headerReference w:type="default" r:id="rId8"/>
          <w:footerReference w:type="default" r:id="rId9"/>
          <w:pgSz w:w="11906" w:h="16838"/>
          <w:pgMar w:top="1134" w:right="1134" w:bottom="1134" w:left="1134" w:header="397" w:footer="397" w:gutter="0"/>
          <w:cols w:space="720"/>
        </w:sectPr>
      </w:pPr>
      <w:r w:rsidRPr="00BE3060">
        <w:rPr>
          <w:rFonts w:ascii="Cambria" w:hAnsi="Cambria"/>
          <w:position w:val="-1"/>
          <w:sz w:val="21"/>
          <w:szCs w:val="21"/>
        </w:rPr>
        <w:t>2.</w:t>
      </w:r>
      <w:r w:rsidRPr="00BE3060">
        <w:rPr>
          <w:rFonts w:ascii="Cambria" w:hAnsi="Cambria"/>
          <w:position w:val="-1"/>
          <w:sz w:val="21"/>
          <w:szCs w:val="21"/>
          <w:u w:val="single"/>
        </w:rPr>
        <w:t xml:space="preserve"> </w:t>
      </w:r>
      <w:r w:rsidRPr="00BE3060">
        <w:rPr>
          <w:rFonts w:ascii="Cambria" w:hAnsi="Cambria"/>
          <w:position w:val="-1"/>
          <w:sz w:val="21"/>
          <w:szCs w:val="21"/>
          <w:u w:val="single"/>
        </w:rPr>
        <w:tab/>
      </w:r>
    </w:p>
    <w:p w:rsidR="007A694C" w:rsidRPr="00793C9E" w:rsidRDefault="007A694C" w:rsidP="00327A8A">
      <w:pPr>
        <w:pStyle w:val="Ttulo2"/>
        <w:rPr>
          <w:rFonts w:ascii="Cambria" w:hAnsi="Cambria"/>
          <w:color w:val="auto"/>
          <w:sz w:val="24"/>
          <w:szCs w:val="24"/>
        </w:rPr>
      </w:pPr>
    </w:p>
    <w:sectPr w:rsidR="007A694C" w:rsidRPr="00793C9E" w:rsidSect="0032054F">
      <w:pgSz w:w="12240" w:h="15840"/>
      <w:pgMar w:top="426" w:right="1080" w:bottom="1134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53" w:rsidRDefault="00CF7F53" w:rsidP="0032054F">
      <w:r>
        <w:separator/>
      </w:r>
    </w:p>
  </w:endnote>
  <w:endnote w:type="continuationSeparator" w:id="1">
    <w:p w:rsidR="00CF7F53" w:rsidRDefault="00CF7F53" w:rsidP="00320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7013"/>
      <w:docPartObj>
        <w:docPartGallery w:val="Page Numbers (Bottom of Page)"/>
        <w:docPartUnique/>
      </w:docPartObj>
    </w:sdtPr>
    <w:sdtContent>
      <w:p w:rsidR="0018620C" w:rsidRDefault="0018620C">
        <w:pPr>
          <w:pStyle w:val="Rodap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8620C" w:rsidRDefault="001862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53" w:rsidRDefault="00CF7F53" w:rsidP="0032054F">
      <w:r>
        <w:separator/>
      </w:r>
    </w:p>
  </w:footnote>
  <w:footnote w:type="continuationSeparator" w:id="1">
    <w:p w:rsidR="00CF7F53" w:rsidRDefault="00CF7F53" w:rsidP="00320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9E" w:rsidRDefault="00CB01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.4pt;margin-top:.3pt;width:233.95pt;height:40.25pt;z-index:251657728;mso-width-relative:margin;mso-height-relative:margin" stroked="f">
          <v:textbox style="mso-next-textbox:#_x0000_s2051">
            <w:txbxContent>
              <w:p w:rsidR="00793C9E" w:rsidRPr="0020738C" w:rsidRDefault="00793C9E" w:rsidP="00B04E46">
                <w:pPr>
                  <w:pStyle w:val="A010107"/>
                </w:pPr>
                <w:r w:rsidRPr="0020738C">
                  <w:rPr>
                    <w:b/>
                    <w:bCs/>
                  </w:rPr>
                  <w:t>ESTADO DE SANTA CATARINA</w:t>
                </w:r>
              </w:p>
              <w:p w:rsidR="00793C9E" w:rsidRPr="0020738C" w:rsidRDefault="00793C9E" w:rsidP="00B04E46">
                <w:pPr>
                  <w:pStyle w:val="A010107"/>
                </w:pPr>
                <w:r w:rsidRPr="0020738C">
                  <w:rPr>
                    <w:b/>
                    <w:bCs/>
                  </w:rPr>
                  <w:t>MUNICIPIO DE PAULO LOPES</w:t>
                </w:r>
              </w:p>
              <w:p w:rsidR="00793C9E" w:rsidRDefault="00793C9E" w:rsidP="00B04E46"/>
            </w:txbxContent>
          </v:textbox>
        </v:shape>
      </w:pict>
    </w:r>
    <w:r w:rsidR="00793C9E"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32.25pt" o:ole="">
          <v:imagedata r:id="rId1" o:title=""/>
        </v:shape>
        <o:OLEObject Type="Embed" ProgID="PBrush" ShapeID="_x0000_i1025" DrawAspect="Content" ObjectID="_155246750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12B"/>
    <w:multiLevelType w:val="hybridMultilevel"/>
    <w:tmpl w:val="6A56C9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F117C"/>
    <w:multiLevelType w:val="hybridMultilevel"/>
    <w:tmpl w:val="4C1A04A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327FB8"/>
    <w:multiLevelType w:val="hybridMultilevel"/>
    <w:tmpl w:val="3D3234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56F84"/>
    <w:rsid w:val="00013DE4"/>
    <w:rsid w:val="00036FFF"/>
    <w:rsid w:val="00075ADE"/>
    <w:rsid w:val="00110777"/>
    <w:rsid w:val="00182453"/>
    <w:rsid w:val="0018620C"/>
    <w:rsid w:val="001A375C"/>
    <w:rsid w:val="001B174B"/>
    <w:rsid w:val="001B4A58"/>
    <w:rsid w:val="00200762"/>
    <w:rsid w:val="00250673"/>
    <w:rsid w:val="00252453"/>
    <w:rsid w:val="00273E0B"/>
    <w:rsid w:val="002D3E4D"/>
    <w:rsid w:val="0032054F"/>
    <w:rsid w:val="00327A8A"/>
    <w:rsid w:val="00340892"/>
    <w:rsid w:val="00345B88"/>
    <w:rsid w:val="00352CC6"/>
    <w:rsid w:val="00387B79"/>
    <w:rsid w:val="003E5651"/>
    <w:rsid w:val="003F28AC"/>
    <w:rsid w:val="004077F6"/>
    <w:rsid w:val="00415379"/>
    <w:rsid w:val="00422814"/>
    <w:rsid w:val="00455FC1"/>
    <w:rsid w:val="004859AE"/>
    <w:rsid w:val="004D66C4"/>
    <w:rsid w:val="004F2D32"/>
    <w:rsid w:val="00514FC4"/>
    <w:rsid w:val="00531136"/>
    <w:rsid w:val="00563802"/>
    <w:rsid w:val="00571893"/>
    <w:rsid w:val="00594D6F"/>
    <w:rsid w:val="005A1B18"/>
    <w:rsid w:val="005D10E7"/>
    <w:rsid w:val="00624A86"/>
    <w:rsid w:val="006654A3"/>
    <w:rsid w:val="006838DC"/>
    <w:rsid w:val="006C1A08"/>
    <w:rsid w:val="00701DB0"/>
    <w:rsid w:val="00720276"/>
    <w:rsid w:val="007275CC"/>
    <w:rsid w:val="00741295"/>
    <w:rsid w:val="007447F2"/>
    <w:rsid w:val="00746664"/>
    <w:rsid w:val="00793C9E"/>
    <w:rsid w:val="007A694C"/>
    <w:rsid w:val="007C7E8F"/>
    <w:rsid w:val="0083032A"/>
    <w:rsid w:val="0089292D"/>
    <w:rsid w:val="00921B38"/>
    <w:rsid w:val="00932336"/>
    <w:rsid w:val="009A07A2"/>
    <w:rsid w:val="00A35426"/>
    <w:rsid w:val="00A518F2"/>
    <w:rsid w:val="00A56F84"/>
    <w:rsid w:val="00A71FC1"/>
    <w:rsid w:val="00A75E9E"/>
    <w:rsid w:val="00AA50D5"/>
    <w:rsid w:val="00AC2872"/>
    <w:rsid w:val="00AD43BA"/>
    <w:rsid w:val="00AE408A"/>
    <w:rsid w:val="00B04E46"/>
    <w:rsid w:val="00B80D3F"/>
    <w:rsid w:val="00BA7C12"/>
    <w:rsid w:val="00C41B9B"/>
    <w:rsid w:val="00C60CCB"/>
    <w:rsid w:val="00C63A1D"/>
    <w:rsid w:val="00C94E9D"/>
    <w:rsid w:val="00CB01B3"/>
    <w:rsid w:val="00CC3C55"/>
    <w:rsid w:val="00CD22F2"/>
    <w:rsid w:val="00CF7F53"/>
    <w:rsid w:val="00D113DF"/>
    <w:rsid w:val="00DB3219"/>
    <w:rsid w:val="00DC2108"/>
    <w:rsid w:val="00DF2877"/>
    <w:rsid w:val="00E1365E"/>
    <w:rsid w:val="00E141D1"/>
    <w:rsid w:val="00E52040"/>
    <w:rsid w:val="00E80A6D"/>
    <w:rsid w:val="00ED55E4"/>
    <w:rsid w:val="00ED5FE7"/>
    <w:rsid w:val="00F2735A"/>
    <w:rsid w:val="00F443D4"/>
    <w:rsid w:val="00F972D4"/>
    <w:rsid w:val="00FC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E4D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2D3E4D"/>
    <w:pPr>
      <w:keepNext/>
      <w:ind w:left="90"/>
      <w:jc w:val="both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2D3E4D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3E4D"/>
    <w:pPr>
      <w:keepNext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D3E4D"/>
    <w:pPr>
      <w:jc w:val="both"/>
    </w:pPr>
    <w:rPr>
      <w:sz w:val="22"/>
      <w:szCs w:val="22"/>
    </w:rPr>
  </w:style>
  <w:style w:type="paragraph" w:styleId="Recuodecorpodetexto">
    <w:name w:val="Body Text Indent"/>
    <w:basedOn w:val="Normal"/>
    <w:rsid w:val="002D3E4D"/>
    <w:pPr>
      <w:ind w:firstLine="1080"/>
      <w:jc w:val="both"/>
    </w:pPr>
    <w:rPr>
      <w:sz w:val="22"/>
      <w:szCs w:val="22"/>
    </w:rPr>
  </w:style>
  <w:style w:type="paragraph" w:styleId="Recuodecorpodetexto2">
    <w:name w:val="Body Text Indent 2"/>
    <w:basedOn w:val="Normal"/>
    <w:rsid w:val="002D3E4D"/>
    <w:pPr>
      <w:ind w:left="3960"/>
    </w:pPr>
    <w:rPr>
      <w:b/>
      <w:bCs/>
      <w:sz w:val="22"/>
      <w:szCs w:val="22"/>
    </w:rPr>
  </w:style>
  <w:style w:type="paragraph" w:styleId="Recuodecorpodetexto3">
    <w:name w:val="Body Text Indent 3"/>
    <w:basedOn w:val="Normal"/>
    <w:rsid w:val="002D3E4D"/>
    <w:pPr>
      <w:ind w:firstLine="1080"/>
      <w:jc w:val="both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205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054F"/>
    <w:rPr>
      <w:color w:val="000000"/>
    </w:rPr>
  </w:style>
  <w:style w:type="paragraph" w:styleId="Rodap">
    <w:name w:val="footer"/>
    <w:basedOn w:val="Normal"/>
    <w:link w:val="RodapChar"/>
    <w:uiPriority w:val="99"/>
    <w:rsid w:val="003205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054F"/>
    <w:rPr>
      <w:color w:val="000000"/>
    </w:rPr>
  </w:style>
  <w:style w:type="character" w:customStyle="1" w:styleId="Ttulo3Char">
    <w:name w:val="Título 3 Char"/>
    <w:basedOn w:val="Fontepargpadro"/>
    <w:link w:val="Ttulo3"/>
    <w:rsid w:val="0032054F"/>
    <w:rPr>
      <w:b/>
      <w:bCs/>
      <w:color w:val="000000"/>
      <w:sz w:val="22"/>
      <w:szCs w:val="22"/>
    </w:rPr>
  </w:style>
  <w:style w:type="paragraph" w:customStyle="1" w:styleId="A010107">
    <w:name w:val="_A010107"/>
    <w:uiPriority w:val="99"/>
    <w:rsid w:val="00793C9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862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86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1659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T R A T O    Nº  02/2002</vt:lpstr>
    </vt:vector>
  </TitlesOfParts>
  <Company>Win98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R A T O    Nº  02/2002</dc:title>
  <dc:creator>PMPL</dc:creator>
  <cp:lastModifiedBy>user</cp:lastModifiedBy>
  <cp:revision>8</cp:revision>
  <cp:lastPrinted>2017-03-31T15:09:00Z</cp:lastPrinted>
  <dcterms:created xsi:type="dcterms:W3CDTF">2017-03-31T13:24:00Z</dcterms:created>
  <dcterms:modified xsi:type="dcterms:W3CDTF">2017-03-31T15:12:00Z</dcterms:modified>
</cp:coreProperties>
</file>