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EA" w:rsidRDefault="006853EA" w:rsidP="006853EA">
      <w:pPr>
        <w:widowControl w:val="0"/>
        <w:shd w:val="clear" w:color="auto" w:fill="BDD6EE" w:themeFill="accent1" w:themeFillTint="66"/>
        <w:tabs>
          <w:tab w:val="left" w:pos="8931"/>
        </w:tabs>
        <w:autoSpaceDE w:val="0"/>
        <w:autoSpaceDN w:val="0"/>
        <w:spacing w:before="80" w:line="240" w:lineRule="auto"/>
        <w:ind w:right="-43"/>
        <w:jc w:val="center"/>
        <w:outlineLvl w:val="0"/>
        <w:rPr>
          <w:rFonts w:asciiTheme="majorHAnsi" w:hAnsiTheme="majorHAnsi"/>
          <w:b/>
          <w:bCs/>
          <w:sz w:val="24"/>
          <w:szCs w:val="24"/>
          <w:lang w:val="pt-PT" w:eastAsia="en-US"/>
        </w:rPr>
      </w:pP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ANEXO</w:t>
      </w:r>
      <w:r w:rsidRPr="00944544">
        <w:rPr>
          <w:rFonts w:asciiTheme="majorHAnsi" w:hAnsiTheme="majorHAnsi"/>
          <w:b/>
          <w:bCs/>
          <w:spacing w:val="-3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I</w:t>
      </w:r>
    </w:p>
    <w:p w:rsidR="006853EA" w:rsidRPr="00944544" w:rsidRDefault="006853EA" w:rsidP="006853EA">
      <w:pPr>
        <w:widowControl w:val="0"/>
        <w:shd w:val="clear" w:color="auto" w:fill="BDD6EE" w:themeFill="accent1" w:themeFillTint="66"/>
        <w:tabs>
          <w:tab w:val="left" w:pos="8931"/>
        </w:tabs>
        <w:autoSpaceDE w:val="0"/>
        <w:autoSpaceDN w:val="0"/>
        <w:spacing w:before="80" w:line="240" w:lineRule="auto"/>
        <w:ind w:right="-43"/>
        <w:jc w:val="center"/>
        <w:outlineLvl w:val="0"/>
        <w:rPr>
          <w:rFonts w:asciiTheme="majorHAnsi" w:hAnsiTheme="majorHAnsi"/>
          <w:b/>
          <w:bCs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  <w:t>CATEGORIAS</w:t>
      </w:r>
      <w:r w:rsidRPr="00944544">
        <w:rPr>
          <w:rFonts w:asciiTheme="majorHAnsi" w:eastAsia="Arial MT" w:hAnsiTheme="majorHAnsi" w:cs="Arial MT"/>
          <w:b/>
          <w:spacing w:val="-13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  <w:t>-</w:t>
      </w:r>
      <w:r w:rsidRPr="00944544">
        <w:rPr>
          <w:rFonts w:asciiTheme="majorHAnsi" w:eastAsia="Arial MT" w:hAnsiTheme="majorHAnsi" w:cs="Arial MT"/>
          <w:b/>
          <w:spacing w:val="-12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  <w:t>DEMAIS</w:t>
      </w:r>
      <w:r w:rsidRPr="00944544">
        <w:rPr>
          <w:rFonts w:asciiTheme="majorHAnsi" w:eastAsia="Arial MT" w:hAnsiTheme="majorHAnsi" w:cs="Arial MT"/>
          <w:b/>
          <w:spacing w:val="-12"/>
          <w:sz w:val="24"/>
          <w:szCs w:val="24"/>
          <w:lang w:val="pt-PT" w:eastAsia="en-US"/>
        </w:rPr>
        <w:t xml:space="preserve"> </w:t>
      </w:r>
      <w:r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  <w:t xml:space="preserve">ÁREA </w:t>
      </w:r>
      <w:r w:rsidRPr="00944544"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  <w:t>CULTURAIS</w:t>
      </w:r>
    </w:p>
    <w:p w:rsidR="006853EA" w:rsidRPr="00944544" w:rsidRDefault="006853EA" w:rsidP="006853EA">
      <w:pPr>
        <w:widowControl w:val="0"/>
        <w:autoSpaceDE w:val="0"/>
        <w:autoSpaceDN w:val="0"/>
        <w:spacing w:before="1"/>
        <w:ind w:left="420" w:right="255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</w:p>
    <w:p w:rsidR="006853EA" w:rsidRPr="00944544" w:rsidRDefault="006853EA" w:rsidP="006853EA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line="240" w:lineRule="auto"/>
        <w:outlineLvl w:val="0"/>
        <w:rPr>
          <w:rFonts w:asciiTheme="majorHAnsi" w:hAnsiTheme="majorHAnsi"/>
          <w:b/>
          <w:bCs/>
          <w:sz w:val="24"/>
          <w:szCs w:val="24"/>
          <w:lang w:val="pt-PT" w:eastAsia="en-US"/>
        </w:rPr>
      </w:pPr>
      <w:bookmarkStart w:id="0" w:name="_Hlk139296139"/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RECURSOS</w:t>
      </w:r>
      <w:r w:rsidRPr="00944544">
        <w:rPr>
          <w:rFonts w:asciiTheme="majorHAnsi" w:hAnsiTheme="majorHAnsi"/>
          <w:b/>
          <w:bCs/>
          <w:spacing w:val="-10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DO</w:t>
      </w:r>
      <w:r w:rsidRPr="00944544">
        <w:rPr>
          <w:rFonts w:asciiTheme="majorHAnsi" w:hAnsiTheme="majorHAnsi"/>
          <w:b/>
          <w:bCs/>
          <w:spacing w:val="-11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EDITAL</w:t>
      </w:r>
    </w:p>
    <w:bookmarkEnd w:id="0"/>
    <w:p w:rsidR="006853EA" w:rsidRPr="00944544" w:rsidRDefault="006853EA" w:rsidP="006853EA">
      <w:pPr>
        <w:widowControl w:val="0"/>
        <w:autoSpaceDE w:val="0"/>
        <w:autoSpaceDN w:val="0"/>
        <w:spacing w:before="1" w:line="240" w:lineRule="auto"/>
        <w:jc w:val="both"/>
        <w:outlineLvl w:val="0"/>
        <w:rPr>
          <w:rFonts w:asciiTheme="majorHAnsi" w:eastAsia="Times New Roman" w:hAnsiTheme="majorHAnsi" w:cs="Calibri"/>
          <w:color w:val="000000"/>
          <w:sz w:val="24"/>
          <w:szCs w:val="24"/>
          <w:lang w:val="pt-PT"/>
        </w:rPr>
      </w:pPr>
      <w:r w:rsidRPr="00944544">
        <w:rPr>
          <w:rFonts w:asciiTheme="majorHAnsi" w:eastAsia="Times New Roman" w:hAnsiTheme="majorHAnsi" w:cs="Calibri"/>
          <w:color w:val="000000"/>
          <w:sz w:val="24"/>
          <w:szCs w:val="24"/>
          <w:lang w:val="pt-PT"/>
        </w:rPr>
        <w:t xml:space="preserve">O presente edital possui valor total de </w:t>
      </w:r>
      <w:r w:rsidRPr="00944544">
        <w:rPr>
          <w:rFonts w:asciiTheme="majorHAnsi" w:eastAsia="Times New Roman" w:hAnsiTheme="majorHAnsi" w:cs="Calibri"/>
          <w:b/>
          <w:sz w:val="24"/>
          <w:szCs w:val="24"/>
          <w:lang w:val="pt-PT"/>
        </w:rPr>
        <w:t>R$ 24.383,74</w:t>
      </w:r>
      <w:r w:rsidRPr="00944544">
        <w:rPr>
          <w:rFonts w:asciiTheme="majorHAnsi" w:eastAsia="Times New Roman" w:hAnsiTheme="majorHAnsi" w:cs="Calibri"/>
          <w:sz w:val="24"/>
          <w:szCs w:val="24"/>
          <w:lang w:val="pt-PT"/>
        </w:rPr>
        <w:t xml:space="preserve"> (vinte e quatro mil, trezentos e oitenta e tres reais e setenta e quatro centavos).</w:t>
      </w:r>
    </w:p>
    <w:p w:rsidR="006853EA" w:rsidRPr="00944544" w:rsidRDefault="006853EA" w:rsidP="006853EA">
      <w:pPr>
        <w:widowControl w:val="0"/>
        <w:autoSpaceDE w:val="0"/>
        <w:autoSpaceDN w:val="0"/>
        <w:spacing w:before="1" w:line="240" w:lineRule="auto"/>
        <w:jc w:val="both"/>
        <w:outlineLvl w:val="0"/>
        <w:rPr>
          <w:rFonts w:asciiTheme="majorHAnsi" w:hAnsiTheme="majorHAnsi"/>
          <w:sz w:val="24"/>
          <w:szCs w:val="24"/>
          <w:lang w:val="pt-PT" w:eastAsia="en-US"/>
        </w:rPr>
      </w:pPr>
      <w:r w:rsidRPr="00944544">
        <w:rPr>
          <w:rFonts w:asciiTheme="majorHAnsi" w:eastAsia="Times New Roman" w:hAnsiTheme="majorHAnsi" w:cs="Calibri"/>
          <w:color w:val="000000"/>
          <w:sz w:val="24"/>
          <w:szCs w:val="24"/>
          <w:lang w:val="pt-PT"/>
        </w:rPr>
        <w:t xml:space="preserve">Serão disponibilizadas </w:t>
      </w:r>
      <w:r>
        <w:rPr>
          <w:rFonts w:asciiTheme="majorHAnsi" w:eastAsia="Times New Roman" w:hAnsiTheme="majorHAnsi" w:cs="Calibri"/>
          <w:b/>
          <w:sz w:val="24"/>
          <w:szCs w:val="24"/>
          <w:u w:val="single"/>
          <w:lang w:val="pt-PT"/>
        </w:rPr>
        <w:t>nove</w:t>
      </w:r>
      <w:r w:rsidRPr="00944544">
        <w:rPr>
          <w:rFonts w:asciiTheme="majorHAnsi" w:eastAsia="Times New Roman" w:hAnsiTheme="majorHAnsi" w:cs="Calibri"/>
          <w:b/>
          <w:sz w:val="24"/>
          <w:szCs w:val="24"/>
          <w:u w:val="single"/>
          <w:lang w:val="pt-PT"/>
        </w:rPr>
        <w:t xml:space="preserve"> vagas</w:t>
      </w:r>
      <w:r w:rsidRPr="00944544">
        <w:rPr>
          <w:rFonts w:asciiTheme="majorHAnsi" w:eastAsia="Times New Roman" w:hAnsiTheme="majorHAnsi" w:cs="Calibri"/>
          <w:sz w:val="24"/>
          <w:szCs w:val="24"/>
          <w:lang w:val="pt-PT"/>
        </w:rPr>
        <w:t xml:space="preserve"> com valor de </w:t>
      </w:r>
      <w:r>
        <w:rPr>
          <w:rFonts w:asciiTheme="majorHAnsi" w:eastAsia="Times New Roman" w:hAnsiTheme="majorHAnsi" w:cs="Calibri"/>
          <w:b/>
          <w:sz w:val="24"/>
          <w:szCs w:val="24"/>
          <w:u w:val="single"/>
          <w:lang w:val="pt-PT"/>
        </w:rPr>
        <w:t>R$ 2.709,30</w:t>
      </w:r>
      <w:r w:rsidRPr="00944544">
        <w:rPr>
          <w:rFonts w:asciiTheme="majorHAnsi" w:eastAsia="Times New Roman" w:hAnsiTheme="majorHAnsi" w:cs="Calibri"/>
          <w:b/>
          <w:sz w:val="24"/>
          <w:szCs w:val="24"/>
          <w:u w:val="single"/>
          <w:lang w:val="pt-PT"/>
        </w:rPr>
        <w:t xml:space="preserve"> cada.</w:t>
      </w:r>
    </w:p>
    <w:p w:rsidR="006853EA" w:rsidRPr="00944544" w:rsidRDefault="006853EA" w:rsidP="006853EA">
      <w:pPr>
        <w:widowControl w:val="0"/>
        <w:autoSpaceDE w:val="0"/>
        <w:autoSpaceDN w:val="0"/>
        <w:spacing w:before="2" w:line="240" w:lineRule="auto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</w:p>
    <w:p w:rsidR="006853EA" w:rsidRPr="00944544" w:rsidRDefault="006853EA" w:rsidP="006853EA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line="240" w:lineRule="auto"/>
        <w:outlineLvl w:val="0"/>
        <w:rPr>
          <w:rFonts w:asciiTheme="majorHAnsi" w:hAnsiTheme="majorHAnsi"/>
          <w:b/>
          <w:bCs/>
          <w:sz w:val="24"/>
          <w:szCs w:val="24"/>
          <w:lang w:val="pt-PT" w:eastAsia="en-US"/>
        </w:rPr>
      </w:pP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QUEM PODE PARTICIPAR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Podem participar deste Edital pessoas físicas, pessoas jurídicas, ou coletivos sem CNPJ atuantes nas seguintes áreas de arte e cultura: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1.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Artes visuais;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2.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Artesanato;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3.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Audiovisual;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4.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Cultura Popular e Diversidade;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5.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Dança;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6.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Literatura, livro, leitura e contação de histórias;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7.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Música;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jc w:val="both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8.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Patrimônio Cultural (material ou imaterial); e</w:t>
      </w:r>
    </w:p>
    <w:p w:rsidR="006853EA" w:rsidRDefault="006853EA" w:rsidP="006853EA">
      <w:pPr>
        <w:widowControl w:val="0"/>
        <w:autoSpaceDE w:val="0"/>
        <w:autoSpaceDN w:val="0"/>
        <w:spacing w:before="4" w:line="240" w:lineRule="auto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>9.</w:t>
      </w:r>
      <w:r w:rsidRPr="00944544">
        <w:rPr>
          <w:rFonts w:asciiTheme="majorHAnsi" w:eastAsia="Arial MT" w:hAnsiTheme="majorHAnsi" w:cs="Arial MT"/>
          <w:sz w:val="24"/>
          <w:szCs w:val="24"/>
          <w:lang w:val="pt-PT" w:eastAsia="en-US"/>
        </w:rPr>
        <w:tab/>
        <w:t>Teatro.</w:t>
      </w:r>
    </w:p>
    <w:p w:rsidR="006853EA" w:rsidRPr="00944544" w:rsidRDefault="006853EA" w:rsidP="006853EA">
      <w:pPr>
        <w:widowControl w:val="0"/>
        <w:autoSpaceDE w:val="0"/>
        <w:autoSpaceDN w:val="0"/>
        <w:spacing w:before="4" w:line="240" w:lineRule="auto"/>
        <w:rPr>
          <w:rFonts w:asciiTheme="majorHAnsi" w:eastAsia="Arial MT" w:hAnsiTheme="majorHAnsi" w:cs="Arial MT"/>
          <w:sz w:val="24"/>
          <w:szCs w:val="24"/>
          <w:lang w:val="pt-PT" w:eastAsia="en-US"/>
        </w:rPr>
      </w:pPr>
    </w:p>
    <w:p w:rsidR="006853EA" w:rsidRPr="00944544" w:rsidRDefault="006853EA" w:rsidP="006853EA">
      <w:pPr>
        <w:pStyle w:val="PargrafodaLista"/>
        <w:widowControl w:val="0"/>
        <w:numPr>
          <w:ilvl w:val="0"/>
          <w:numId w:val="2"/>
        </w:numPr>
        <w:tabs>
          <w:tab w:val="left" w:pos="665"/>
        </w:tabs>
        <w:autoSpaceDE w:val="0"/>
        <w:autoSpaceDN w:val="0"/>
        <w:spacing w:line="240" w:lineRule="auto"/>
        <w:outlineLvl w:val="0"/>
        <w:rPr>
          <w:rFonts w:asciiTheme="majorHAnsi" w:hAnsiTheme="majorHAnsi"/>
          <w:b/>
          <w:bCs/>
          <w:sz w:val="24"/>
          <w:szCs w:val="24"/>
          <w:lang w:val="pt-PT" w:eastAsia="en-US"/>
        </w:rPr>
      </w:pP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DISTRIBUIÇÃO</w:t>
      </w:r>
      <w:r w:rsidRPr="00944544">
        <w:rPr>
          <w:rFonts w:asciiTheme="majorHAnsi" w:hAnsiTheme="majorHAnsi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DE</w:t>
      </w:r>
      <w:r w:rsidRPr="00944544">
        <w:rPr>
          <w:rFonts w:asciiTheme="majorHAnsi" w:hAnsiTheme="majorHAnsi"/>
          <w:b/>
          <w:bCs/>
          <w:spacing w:val="-11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VAGAS</w:t>
      </w:r>
      <w:r w:rsidRPr="00944544">
        <w:rPr>
          <w:rFonts w:asciiTheme="majorHAnsi" w:hAnsiTheme="majorHAnsi"/>
          <w:b/>
          <w:bCs/>
          <w:spacing w:val="-12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E</w:t>
      </w:r>
      <w:r w:rsidRPr="00944544">
        <w:rPr>
          <w:rFonts w:asciiTheme="majorHAnsi" w:hAnsiTheme="majorHAnsi"/>
          <w:b/>
          <w:bCs/>
          <w:spacing w:val="-11"/>
          <w:sz w:val="24"/>
          <w:szCs w:val="24"/>
          <w:lang w:val="pt-PT" w:eastAsia="en-US"/>
        </w:rPr>
        <w:t xml:space="preserve"> </w:t>
      </w:r>
      <w:r w:rsidRPr="00944544">
        <w:rPr>
          <w:rFonts w:asciiTheme="majorHAnsi" w:hAnsiTheme="majorHAnsi"/>
          <w:b/>
          <w:bCs/>
          <w:sz w:val="24"/>
          <w:szCs w:val="24"/>
          <w:lang w:val="pt-PT" w:eastAsia="en-US"/>
        </w:rPr>
        <w:t>VALORES</w:t>
      </w:r>
    </w:p>
    <w:p w:rsidR="006853EA" w:rsidRPr="00944544" w:rsidRDefault="006853EA" w:rsidP="006853EA">
      <w:pPr>
        <w:widowControl w:val="0"/>
        <w:autoSpaceDE w:val="0"/>
        <w:autoSpaceDN w:val="0"/>
        <w:spacing w:line="240" w:lineRule="auto"/>
        <w:rPr>
          <w:rFonts w:asciiTheme="majorHAnsi" w:eastAsia="Arial MT" w:hAnsiTheme="majorHAnsi" w:cs="Arial MT"/>
          <w:b/>
          <w:sz w:val="24"/>
          <w:szCs w:val="24"/>
          <w:lang w:val="pt-PT" w:eastAsia="en-US"/>
        </w:rPr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1532"/>
        <w:gridCol w:w="1506"/>
        <w:gridCol w:w="1418"/>
        <w:gridCol w:w="1263"/>
        <w:gridCol w:w="1298"/>
        <w:gridCol w:w="1477"/>
      </w:tblGrid>
      <w:tr w:rsidR="006853EA" w:rsidRPr="00944544" w:rsidTr="00B939AF">
        <w:tc>
          <w:tcPr>
            <w:tcW w:w="1562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Vagas ampla concorrência</w:t>
            </w:r>
          </w:p>
        </w:tc>
        <w:tc>
          <w:tcPr>
            <w:tcW w:w="1561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Cotas pessoas negras</w:t>
            </w:r>
            <w:r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, pardas e quilombolas</w:t>
            </w:r>
          </w:p>
        </w:tc>
        <w:tc>
          <w:tcPr>
            <w:tcW w:w="1561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Cotas pessoas índigenas</w:t>
            </w:r>
          </w:p>
        </w:tc>
        <w:tc>
          <w:tcPr>
            <w:tcW w:w="1520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Total de vagas</w:t>
            </w:r>
          </w:p>
        </w:tc>
        <w:tc>
          <w:tcPr>
            <w:tcW w:w="1417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Valor do prêmio</w:t>
            </w:r>
          </w:p>
        </w:tc>
        <w:tc>
          <w:tcPr>
            <w:tcW w:w="1624" w:type="dxa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/>
                <w:b/>
                <w:bCs/>
                <w:kern w:val="0"/>
                <w:sz w:val="24"/>
                <w:szCs w:val="24"/>
                <w:lang w:val="pt-PT"/>
              </w:rPr>
              <w:t>Valor total</w:t>
            </w:r>
          </w:p>
        </w:tc>
      </w:tr>
      <w:tr w:rsidR="006853EA" w:rsidRPr="00944544" w:rsidTr="00B939AF">
        <w:trPr>
          <w:trHeight w:val="1527"/>
        </w:trPr>
        <w:tc>
          <w:tcPr>
            <w:tcW w:w="1562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04</w:t>
            </w:r>
          </w:p>
        </w:tc>
        <w:tc>
          <w:tcPr>
            <w:tcW w:w="1561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03</w:t>
            </w:r>
          </w:p>
        </w:tc>
        <w:tc>
          <w:tcPr>
            <w:tcW w:w="1561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02</w:t>
            </w:r>
          </w:p>
        </w:tc>
        <w:tc>
          <w:tcPr>
            <w:tcW w:w="1520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09</w:t>
            </w:r>
          </w:p>
        </w:tc>
        <w:tc>
          <w:tcPr>
            <w:tcW w:w="1417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R$ 2.709,30</w:t>
            </w:r>
          </w:p>
        </w:tc>
        <w:tc>
          <w:tcPr>
            <w:tcW w:w="1624" w:type="dxa"/>
            <w:vAlign w:val="center"/>
          </w:tcPr>
          <w:p w:rsidR="006853EA" w:rsidRPr="00944544" w:rsidRDefault="006853EA" w:rsidP="00B939AF">
            <w:pPr>
              <w:widowControl w:val="0"/>
              <w:autoSpaceDE w:val="0"/>
              <w:autoSpaceDN w:val="0"/>
              <w:jc w:val="center"/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</w:pPr>
            <w:r w:rsidRPr="00944544">
              <w:rPr>
                <w:rFonts w:asciiTheme="majorHAnsi" w:eastAsia="Arial MT" w:hAnsiTheme="majorHAnsi" w:cs="Arial MT"/>
                <w:kern w:val="0"/>
                <w:sz w:val="24"/>
                <w:szCs w:val="24"/>
                <w:lang w:val="pt-PT"/>
              </w:rPr>
              <w:t>R$ 24.383,74</w:t>
            </w:r>
          </w:p>
        </w:tc>
      </w:tr>
    </w:tbl>
    <w:p w:rsidR="006853EA" w:rsidRDefault="006853EA" w:rsidP="006853EA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309A5" w:rsidRDefault="00F309A5">
      <w:bookmarkStart w:id="1" w:name="_GoBack"/>
      <w:bookmarkEnd w:id="1"/>
    </w:p>
    <w:sectPr w:rsidR="00F309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B4" w:rsidRDefault="006155B4" w:rsidP="006853EA">
      <w:pPr>
        <w:spacing w:line="240" w:lineRule="auto"/>
      </w:pPr>
      <w:r>
        <w:separator/>
      </w:r>
    </w:p>
  </w:endnote>
  <w:endnote w:type="continuationSeparator" w:id="0">
    <w:p w:rsidR="006155B4" w:rsidRDefault="006155B4" w:rsidP="00685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EA" w:rsidRDefault="006853EA" w:rsidP="006853EA">
    <w:pPr>
      <w:jc w:val="right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5F007166" wp14:editId="2F0B43D3">
          <wp:simplePos x="0" y="0"/>
          <wp:positionH relativeFrom="column">
            <wp:posOffset>1657350</wp:posOffset>
          </wp:positionH>
          <wp:positionV relativeFrom="paragraph">
            <wp:posOffset>-116840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6853EA" w:rsidRDefault="006853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B4" w:rsidRDefault="006155B4" w:rsidP="006853EA">
      <w:pPr>
        <w:spacing w:line="240" w:lineRule="auto"/>
      </w:pPr>
      <w:r>
        <w:separator/>
      </w:r>
    </w:p>
  </w:footnote>
  <w:footnote w:type="continuationSeparator" w:id="0">
    <w:p w:rsidR="006155B4" w:rsidRDefault="006155B4" w:rsidP="00685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EA" w:rsidRDefault="006853EA" w:rsidP="006853EA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018B0" wp14:editId="04AFE92A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3EA" w:rsidRDefault="006853EA" w:rsidP="006853EA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6853EA" w:rsidRDefault="006853EA" w:rsidP="006853EA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6853EA" w:rsidRDefault="006853EA" w:rsidP="006853EA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018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6853EA" w:rsidRDefault="006853EA" w:rsidP="006853EA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6853EA" w:rsidRDefault="006853EA" w:rsidP="006853EA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6853EA" w:rsidRDefault="006853EA" w:rsidP="006853EA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437" r:id="rId2"/>
      </w:object>
    </w:r>
  </w:p>
  <w:p w:rsidR="006853EA" w:rsidRDefault="006853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CB1258C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A"/>
    <w:rsid w:val="006155B4"/>
    <w:rsid w:val="006853EA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7AA1"/>
  <w15:chartTrackingRefBased/>
  <w15:docId w15:val="{800FAFCA-7E68-4ADF-AE36-120CD13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E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next w:val="Tabelacomgrade"/>
    <w:uiPriority w:val="39"/>
    <w:rsid w:val="006853E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53EA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E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E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2024-06-12T14:03:00Z</dcterms:created>
  <dcterms:modified xsi:type="dcterms:W3CDTF">2024-06-12T14:04:00Z</dcterms:modified>
</cp:coreProperties>
</file>